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BD" w:rsidRDefault="00EB5FBD" w:rsidP="00EB5FBD">
      <w:pPr>
        <w:snapToGrid w:val="0"/>
        <w:spacing w:line="580" w:lineRule="exact"/>
        <w:jc w:val="left"/>
        <w:rPr>
          <w:rFonts w:ascii="黑体" w:eastAsia="黑体" w:hAnsi="黑体" w:cs="Arial" w:hint="eastAsia"/>
          <w:b/>
          <w:kern w:val="0"/>
          <w:sz w:val="32"/>
          <w:szCs w:val="32"/>
        </w:rPr>
      </w:pPr>
      <w:r>
        <w:rPr>
          <w:rFonts w:ascii="黑体" w:eastAsia="黑体" w:hAnsi="黑体" w:cs="Arial" w:hint="eastAsia"/>
          <w:bCs/>
          <w:kern w:val="0"/>
          <w:sz w:val="28"/>
          <w:szCs w:val="28"/>
        </w:rPr>
        <w:t xml:space="preserve">附件1： </w:t>
      </w:r>
      <w:r>
        <w:rPr>
          <w:rFonts w:ascii="黑体" w:eastAsia="黑体" w:hAnsi="黑体" w:cs="Arial" w:hint="eastAsia"/>
          <w:b/>
          <w:kern w:val="0"/>
          <w:sz w:val="32"/>
          <w:szCs w:val="32"/>
        </w:rPr>
        <w:t xml:space="preserve">   </w:t>
      </w:r>
    </w:p>
    <w:p w:rsidR="00EB5FBD" w:rsidRDefault="00EB5FBD" w:rsidP="00EB5FBD">
      <w:pPr>
        <w:snapToGrid w:val="0"/>
        <w:spacing w:line="580" w:lineRule="exact"/>
        <w:jc w:val="left"/>
        <w:rPr>
          <w:rFonts w:eastAsia="方正小标宋简体"/>
          <w:b/>
          <w:sz w:val="32"/>
          <w:szCs w:val="32"/>
        </w:rPr>
      </w:pPr>
      <w:r>
        <w:rPr>
          <w:rFonts w:ascii="黑体" w:eastAsia="黑体" w:hAnsi="黑体" w:cs="Arial" w:hint="eastAsia"/>
          <w:b/>
          <w:kern w:val="0"/>
          <w:sz w:val="32"/>
          <w:szCs w:val="32"/>
        </w:rPr>
        <w:t xml:space="preserve">            长沙理工大学</w:t>
      </w:r>
      <w:r>
        <w:rPr>
          <w:rFonts w:eastAsia="方正小标宋简体"/>
          <w:b/>
          <w:sz w:val="32"/>
          <w:szCs w:val="32"/>
        </w:rPr>
        <w:t>大学生创意陶艺竞赛章程</w:t>
      </w:r>
    </w:p>
    <w:p w:rsidR="00EB5FBD" w:rsidRDefault="00EB5FBD" w:rsidP="00EB5FBD">
      <w:pPr>
        <w:spacing w:beforeLines="50" w:afterLines="50" w:line="560" w:lineRule="exact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第一章</w:t>
      </w:r>
      <w:r>
        <w:rPr>
          <w:rFonts w:eastAsia="仿宋_GB2312"/>
          <w:b/>
          <w:sz w:val="28"/>
          <w:szCs w:val="28"/>
        </w:rPr>
        <w:t xml:space="preserve"> </w:t>
      </w:r>
      <w:r>
        <w:rPr>
          <w:rFonts w:eastAsia="仿宋_GB2312" w:hint="eastAsia"/>
          <w:b/>
          <w:sz w:val="28"/>
          <w:szCs w:val="28"/>
        </w:rPr>
        <w:t>总则</w:t>
      </w:r>
    </w:p>
    <w:p w:rsidR="00EB5FBD" w:rsidRDefault="00EB5FBD" w:rsidP="00EB5FBD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第一条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长沙理工大学生创意陶艺竞赛（简称陶艺竞赛）由校教务处、校团委主办，面向全校在校普通本科生和研究生开展，每年举办一次。</w:t>
      </w:r>
    </w:p>
    <w:p w:rsidR="00EB5FBD" w:rsidRDefault="00EB5FBD" w:rsidP="00EB5FBD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第二条 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陶艺竞赛以“交流、合作、发展”为宗旨，目的在于大力发展陶艺高等教育，提高大学生动手能力和文化创作能力，更好地繁荣和传承陶瓷艺术，培养和造就高水平的陶瓷艺术人才，并通过平台优势，整合资源，拓展视野，增进交流，提高我校学生创新能力和专业实践水平。</w:t>
      </w:r>
    </w:p>
    <w:p w:rsidR="00EB5FBD" w:rsidRDefault="00EB5FBD" w:rsidP="00EB5FBD">
      <w:pPr>
        <w:spacing w:beforeLines="50" w:afterLines="50" w:line="560" w:lineRule="exact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第二章</w:t>
      </w:r>
      <w:r>
        <w:rPr>
          <w:rFonts w:eastAsia="仿宋_GB2312"/>
          <w:b/>
          <w:sz w:val="28"/>
          <w:szCs w:val="28"/>
        </w:rPr>
        <w:t xml:space="preserve"> </w:t>
      </w:r>
      <w:r>
        <w:rPr>
          <w:rFonts w:eastAsia="仿宋_GB2312" w:hint="eastAsia"/>
          <w:b/>
          <w:sz w:val="28"/>
          <w:szCs w:val="28"/>
        </w:rPr>
        <w:t>组织机构及参赛要求</w:t>
      </w:r>
    </w:p>
    <w:p w:rsidR="00EB5FBD" w:rsidRDefault="00EB5FBD" w:rsidP="00EB5FBD">
      <w:pPr>
        <w:spacing w:beforeLines="50" w:afterLines="50" w:line="560" w:lineRule="exact"/>
        <w:jc w:val="center"/>
        <w:rPr>
          <w:rFonts w:eastAsia="仿宋_GB2312"/>
          <w:b/>
          <w:sz w:val="28"/>
          <w:szCs w:val="28"/>
        </w:rPr>
      </w:pPr>
    </w:p>
    <w:p w:rsidR="00EB5FBD" w:rsidRDefault="00EB5FBD" w:rsidP="00EB5FBD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第三条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赛事设立工作办公室，由材料科学与工程学院担任，负责日常联络与协调。具体行使以下职权：</w:t>
      </w:r>
    </w:p>
    <w:p w:rsidR="00EB5FBD" w:rsidRDefault="00EB5FBD" w:rsidP="00EB5FBD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（一）审议和修改竞赛章程和竞赛规则；</w:t>
      </w:r>
    </w:p>
    <w:p w:rsidR="00EB5FBD" w:rsidRDefault="00EB5FBD" w:rsidP="00EB5FBD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（二）组织赛事及评比；</w:t>
      </w:r>
    </w:p>
    <w:p w:rsidR="00EB5FBD" w:rsidRDefault="00EB5FBD" w:rsidP="00EB5FBD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（三）负责赛事的各项联络及管理工作。</w:t>
      </w:r>
    </w:p>
    <w:p w:rsidR="00EB5FBD" w:rsidRDefault="00EB5FBD" w:rsidP="00EB5FBD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第四条</w:t>
      </w:r>
      <w:r>
        <w:rPr>
          <w:rFonts w:eastAsia="仿宋_GB2312"/>
          <w:sz w:val="28"/>
          <w:szCs w:val="28"/>
        </w:rPr>
        <w:t xml:space="preserve">  </w:t>
      </w:r>
      <w:r>
        <w:rPr>
          <w:rStyle w:val="s1"/>
          <w:rFonts w:eastAsia="仿宋_GB2312" w:hint="eastAsia"/>
          <w:sz w:val="28"/>
          <w:szCs w:val="28"/>
        </w:rPr>
        <w:t>在校本科学生、研究生</w:t>
      </w:r>
      <w:r>
        <w:rPr>
          <w:rFonts w:eastAsia="仿宋_GB2312" w:hint="eastAsia"/>
          <w:sz w:val="28"/>
          <w:szCs w:val="28"/>
        </w:rPr>
        <w:t>均可参赛。</w:t>
      </w:r>
      <w:r>
        <w:rPr>
          <w:rStyle w:val="s1"/>
          <w:rFonts w:eastAsia="仿宋_GB2312" w:hint="eastAsia"/>
          <w:sz w:val="28"/>
          <w:szCs w:val="28"/>
        </w:rPr>
        <w:t>参赛作品分为</w:t>
      </w:r>
      <w:r>
        <w:rPr>
          <w:rFonts w:eastAsia="仿宋_GB2312" w:hint="eastAsia"/>
          <w:sz w:val="28"/>
          <w:szCs w:val="28"/>
        </w:rPr>
        <w:t>现代陶艺、传统艺术陶瓷、日用陶瓷设计三类</w:t>
      </w:r>
      <w:r>
        <w:rPr>
          <w:rStyle w:val="s1"/>
          <w:rFonts w:eastAsia="仿宋_GB2312" w:hint="eastAsia"/>
          <w:sz w:val="28"/>
          <w:szCs w:val="28"/>
        </w:rPr>
        <w:t>。</w:t>
      </w:r>
      <w:r>
        <w:rPr>
          <w:rFonts w:eastAsia="仿宋_GB2312" w:hint="eastAsia"/>
          <w:sz w:val="28"/>
          <w:szCs w:val="28"/>
        </w:rPr>
        <w:t>参赛作品应具有创新性，符合国家法律法规的要求，不得有违公</w:t>
      </w:r>
      <w:proofErr w:type="gramStart"/>
      <w:r>
        <w:rPr>
          <w:rFonts w:eastAsia="仿宋_GB2312" w:hint="eastAsia"/>
          <w:sz w:val="28"/>
          <w:szCs w:val="28"/>
        </w:rPr>
        <w:t>秩</w:t>
      </w:r>
      <w:proofErr w:type="gramEnd"/>
      <w:r>
        <w:rPr>
          <w:rFonts w:eastAsia="仿宋_GB2312" w:hint="eastAsia"/>
          <w:sz w:val="28"/>
          <w:szCs w:val="28"/>
        </w:rPr>
        <w:t>良俗。所有参赛人员需严格遵守竞赛纪律，确保参赛身份的真实性和作品的原创性。所有获奖作品将通过适当途径公示，接受监督。</w:t>
      </w:r>
    </w:p>
    <w:p w:rsidR="00EB5FBD" w:rsidRDefault="00EB5FBD" w:rsidP="00EB5FBD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第五条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对违反竞赛要求、发生抄袭剽窃以及舞弊行为的参赛人员，一经发现和查实，立即取消参赛资格，已颁发的获奖证书予以收回并依据《长沙理工大学学生违纪处理办法》有关规定处理。</w:t>
      </w:r>
    </w:p>
    <w:p w:rsidR="00EB5FBD" w:rsidRDefault="00EB5FBD" w:rsidP="00EB5FBD">
      <w:pPr>
        <w:spacing w:beforeLines="50" w:afterLines="50" w:line="560" w:lineRule="exact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第三章</w:t>
      </w:r>
      <w:r>
        <w:rPr>
          <w:rFonts w:eastAsia="仿宋_GB2312" w:hint="eastAsia"/>
          <w:b/>
          <w:sz w:val="28"/>
          <w:szCs w:val="28"/>
        </w:rPr>
        <w:t xml:space="preserve"> </w:t>
      </w:r>
      <w:r>
        <w:rPr>
          <w:rFonts w:eastAsia="仿宋_GB2312" w:hint="eastAsia"/>
          <w:b/>
          <w:sz w:val="28"/>
          <w:szCs w:val="28"/>
        </w:rPr>
        <w:t>竞赛程序与奖励</w:t>
      </w:r>
    </w:p>
    <w:p w:rsidR="00EB5FBD" w:rsidRDefault="00EB5FBD" w:rsidP="00EB5FBD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第六条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报名后，选手可接受陶艺培训，自由设计并制作陶艺作品，</w:t>
      </w:r>
      <w:r>
        <w:rPr>
          <w:rStyle w:val="s1"/>
          <w:rFonts w:eastAsia="仿宋_GB2312" w:hint="eastAsia"/>
          <w:sz w:val="28"/>
          <w:szCs w:val="28"/>
        </w:rPr>
        <w:t>由评审专家按</w:t>
      </w:r>
      <w:r>
        <w:rPr>
          <w:rFonts w:eastAsia="仿宋_GB2312" w:hint="eastAsia"/>
          <w:sz w:val="28"/>
          <w:szCs w:val="28"/>
        </w:rPr>
        <w:t>现代陶艺、传统艺术陶瓷、日用陶瓷设计三类作品分类</w:t>
      </w:r>
      <w:r>
        <w:rPr>
          <w:rStyle w:val="s1"/>
          <w:rFonts w:eastAsia="仿宋_GB2312" w:hint="eastAsia"/>
          <w:sz w:val="28"/>
          <w:szCs w:val="28"/>
        </w:rPr>
        <w:t>评分。</w:t>
      </w:r>
    </w:p>
    <w:p w:rsidR="00EB5FBD" w:rsidRDefault="00EB5FBD" w:rsidP="00EB5FBD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第七条  </w:t>
      </w:r>
      <w:r>
        <w:rPr>
          <w:rFonts w:eastAsia="仿宋_GB2312" w:hint="eastAsia"/>
          <w:sz w:val="28"/>
          <w:szCs w:val="28"/>
        </w:rPr>
        <w:t>竞赛作品奖设置。按现代陶艺、传统艺术陶瓷、</w:t>
      </w:r>
      <w:r>
        <w:rPr>
          <w:rFonts w:eastAsia="仿宋_GB2312"/>
          <w:sz w:val="28"/>
          <w:szCs w:val="28"/>
        </w:rPr>
        <w:t>日用陶瓷设计三类作品分别设奖</w:t>
      </w:r>
      <w:r>
        <w:rPr>
          <w:rFonts w:eastAsia="仿宋_GB2312" w:hint="eastAsia"/>
          <w:sz w:val="28"/>
          <w:szCs w:val="28"/>
        </w:rPr>
        <w:t>，由校教务处发文通报并向个人颁发获奖证书。</w:t>
      </w:r>
      <w:r>
        <w:rPr>
          <w:rFonts w:eastAsia="仿宋_GB2312"/>
          <w:sz w:val="28"/>
          <w:szCs w:val="28"/>
        </w:rPr>
        <w:t>每类作品设</w:t>
      </w:r>
      <w:r>
        <w:rPr>
          <w:rFonts w:eastAsia="仿宋_GB2312" w:hint="eastAsia"/>
          <w:sz w:val="28"/>
          <w:szCs w:val="28"/>
        </w:rPr>
        <w:t>一等</w:t>
      </w:r>
      <w:r>
        <w:rPr>
          <w:rFonts w:eastAsia="仿宋_GB2312"/>
          <w:sz w:val="28"/>
          <w:szCs w:val="28"/>
        </w:rPr>
        <w:t>奖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个（可空缺），</w:t>
      </w:r>
      <w:r>
        <w:rPr>
          <w:rFonts w:eastAsia="仿宋_GB2312" w:hint="eastAsia"/>
          <w:sz w:val="28"/>
          <w:szCs w:val="28"/>
        </w:rPr>
        <w:t>二等</w:t>
      </w:r>
      <w:r>
        <w:rPr>
          <w:rFonts w:eastAsia="仿宋_GB2312"/>
          <w:sz w:val="28"/>
          <w:szCs w:val="28"/>
        </w:rPr>
        <w:t>奖</w:t>
      </w:r>
      <w:r>
        <w:rPr>
          <w:rFonts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个，</w:t>
      </w:r>
      <w:r>
        <w:rPr>
          <w:rFonts w:eastAsia="仿宋_GB2312" w:hint="eastAsia"/>
          <w:sz w:val="28"/>
          <w:szCs w:val="28"/>
        </w:rPr>
        <w:t>三等</w:t>
      </w:r>
      <w:r>
        <w:rPr>
          <w:rFonts w:eastAsia="仿宋_GB2312"/>
          <w:sz w:val="28"/>
          <w:szCs w:val="28"/>
        </w:rPr>
        <w:t>奖</w:t>
      </w:r>
      <w:r>
        <w:rPr>
          <w:rFonts w:eastAsia="仿宋_GB2312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>个。参展但未获等级奖的作品颁发优</w:t>
      </w:r>
      <w:r>
        <w:rPr>
          <w:rFonts w:eastAsia="仿宋_GB2312" w:hint="eastAsia"/>
          <w:sz w:val="28"/>
          <w:szCs w:val="28"/>
        </w:rPr>
        <w:t>胜奖。每个获奖作品均向作者颁发证书并注明指</w:t>
      </w:r>
      <w:r>
        <w:rPr>
          <w:rFonts w:eastAsia="仿宋_GB2312"/>
          <w:sz w:val="28"/>
          <w:szCs w:val="28"/>
        </w:rPr>
        <w:t>导教师</w:t>
      </w:r>
      <w:r>
        <w:rPr>
          <w:rFonts w:eastAsia="仿宋_GB2312" w:hint="eastAsia"/>
          <w:sz w:val="28"/>
          <w:szCs w:val="28"/>
        </w:rPr>
        <w:t>。评审时，同一作者在同一类别作品中如获多个奖项，只</w:t>
      </w:r>
      <w:proofErr w:type="gramStart"/>
      <w:r>
        <w:rPr>
          <w:rFonts w:eastAsia="仿宋_GB2312" w:hint="eastAsia"/>
          <w:sz w:val="28"/>
          <w:szCs w:val="28"/>
        </w:rPr>
        <w:t>授最高</w:t>
      </w:r>
      <w:proofErr w:type="gramEnd"/>
      <w:r>
        <w:rPr>
          <w:rFonts w:eastAsia="仿宋_GB2312" w:hint="eastAsia"/>
          <w:sz w:val="28"/>
          <w:szCs w:val="28"/>
        </w:rPr>
        <w:t>奖项。</w:t>
      </w:r>
    </w:p>
    <w:p w:rsidR="00EB5FBD" w:rsidRDefault="00EB5FBD" w:rsidP="00EB5FBD">
      <w:pPr>
        <w:spacing w:beforeLines="50" w:afterLines="50" w:line="560" w:lineRule="exact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第四章</w:t>
      </w:r>
      <w:r>
        <w:rPr>
          <w:rFonts w:eastAsia="仿宋_GB2312"/>
          <w:b/>
          <w:sz w:val="28"/>
          <w:szCs w:val="28"/>
        </w:rPr>
        <w:t xml:space="preserve"> </w:t>
      </w:r>
      <w:r>
        <w:rPr>
          <w:rFonts w:eastAsia="仿宋_GB2312" w:hint="eastAsia"/>
          <w:b/>
          <w:sz w:val="28"/>
          <w:szCs w:val="28"/>
        </w:rPr>
        <w:t>竞赛经费及其使用</w:t>
      </w:r>
    </w:p>
    <w:p w:rsidR="00EB5FBD" w:rsidRDefault="00EB5FBD" w:rsidP="00EB5FBD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第九条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主办单位和承办单位为本竞赛提供适当资助，承办单位可接受企事业单位或社会团体赞助。经主办单位和承办单位同意，赞助单位可以申请冠名。</w:t>
      </w:r>
    </w:p>
    <w:p w:rsidR="00EB5FBD" w:rsidRDefault="00EB5FBD" w:rsidP="00EB5FBD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第十条 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竞赛经费主要用于支付评审专家劳务费、专家学术讲座劳务费、作品制作费、展览布置费以及工作人员劳务费、设备使用费、通讯费等赛事组织过程中产生的费用。</w:t>
      </w:r>
    </w:p>
    <w:p w:rsidR="00EB5FBD" w:rsidRDefault="00EB5FBD" w:rsidP="00EB5FBD">
      <w:pPr>
        <w:spacing w:beforeLines="50" w:afterLines="50" w:line="560" w:lineRule="exact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第五章</w:t>
      </w:r>
      <w:r>
        <w:rPr>
          <w:rFonts w:eastAsia="仿宋_GB2312"/>
          <w:b/>
          <w:sz w:val="28"/>
          <w:szCs w:val="28"/>
        </w:rPr>
        <w:t xml:space="preserve"> </w:t>
      </w:r>
      <w:r>
        <w:rPr>
          <w:rFonts w:eastAsia="仿宋_GB2312" w:hint="eastAsia"/>
          <w:b/>
          <w:sz w:val="28"/>
          <w:szCs w:val="28"/>
        </w:rPr>
        <w:t>附则</w:t>
      </w:r>
    </w:p>
    <w:p w:rsidR="00EB5FBD" w:rsidRDefault="00EB5FBD" w:rsidP="00EB5FBD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第十一条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本章程自公布之日起生效。</w:t>
      </w:r>
    </w:p>
    <w:p w:rsidR="00BB1B6A" w:rsidRDefault="00EB5FBD" w:rsidP="00EB5FBD">
      <w:r>
        <w:rPr>
          <w:rFonts w:ascii="黑体" w:eastAsia="黑体" w:hAnsi="黑体" w:hint="eastAsia"/>
          <w:sz w:val="28"/>
          <w:szCs w:val="28"/>
        </w:rPr>
        <w:t>第十二条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本章程由陶艺竞赛工作办公室负责解释</w:t>
      </w:r>
    </w:p>
    <w:sectPr w:rsidR="00BB1B6A" w:rsidSect="00B22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5FBD"/>
    <w:rsid w:val="00B22215"/>
    <w:rsid w:val="00D94288"/>
    <w:rsid w:val="00EB5FBD"/>
    <w:rsid w:val="00F40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qFormat/>
    <w:rsid w:val="00EB5F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867</Characters>
  <Application>Microsoft Office Word</Application>
  <DocSecurity>0</DocSecurity>
  <Lines>7</Lines>
  <Paragraphs>2</Paragraphs>
  <ScaleCrop>false</ScaleCrop>
  <Company>CHINA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2017-04-10T02:35:00Z</dcterms:created>
  <dcterms:modified xsi:type="dcterms:W3CDTF">2017-04-10T02:35:00Z</dcterms:modified>
</cp:coreProperties>
</file>