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关于举办</w:t>
      </w:r>
      <w:bookmarkStart w:id="4" w:name="_GoBack"/>
      <w:bookmarkEnd w:id="4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长沙理工大学第二届网络文化节的通知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各二级团组织：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为了团结引领广大青年听党话、跟党走，以奋发向上的精神状态迎接党的十九大，以高度的思想和行动自觉学习贯彻党的十九大，大力传播网上青春正能量，经研究，决定举行第二届网络文化节，现将相关事宜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一、活动主题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青春喜迎十九大 不忘初心跟党走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二、组织单位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主办：共青团长沙理工大学委员会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承办：长沙理工大学阳光传媒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协办：各学院分团委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三、活动时间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月至201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活动内容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（一）校级活动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1、</w:t>
      </w:r>
      <w:bookmarkStart w:id="0" w:name="OLE_LINK3"/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微电影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大赛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校园新主播大赛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3、校园征文大赛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校园摄影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大赛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5、</w:t>
      </w:r>
      <w:bookmarkStart w:id="1" w:name="OLE_LINK7"/>
      <w:r>
        <w:rPr>
          <w:rFonts w:hint="eastAsia" w:ascii="仿宋_GB2312" w:hAnsi="宋体" w:eastAsia="仿宋_GB2312" w:cs="宋体"/>
          <w:kern w:val="0"/>
          <w:sz w:val="28"/>
          <w:szCs w:val="28"/>
        </w:rPr>
        <w:t>校园新媒体TOP10评选</w:t>
      </w:r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6、</w:t>
      </w:r>
      <w:bookmarkStart w:id="2" w:name="OLE_LINK8"/>
      <w:r>
        <w:rPr>
          <w:rFonts w:hint="eastAsia" w:ascii="仿宋_GB2312" w:hAnsi="宋体" w:eastAsia="仿宋_GB2312" w:cs="宋体"/>
          <w:kern w:val="0"/>
          <w:sz w:val="28"/>
          <w:szCs w:val="28"/>
        </w:rPr>
        <w:t>校园新媒体建设与发展论坛</w:t>
      </w:r>
      <w:bookmarkEnd w:id="2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（二）院级活动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（略）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五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、奖励措施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校级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活动奖励措施见各活动组织方案（见附件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2、优秀网络文化产品将集中展示，并推荐至上级团组织参赛。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本届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网络文化节设“优秀组织奖”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若干名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，择优授予在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活动中组织得力、表现突出的学院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六、工作要求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、校级活动于本学期全部完成，所有活动均依托阳光传媒相关平台展开。各学院需指定分团委宣传部门与阳光传媒对接，专门负责网络文化节的组织工作。请活动负责人于3月15日（周三）前加入“长理第二届网络文化节” QQ群536489176，QQ群提供相关比赛咨询。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instrText xml:space="preserve"> HYPERLINK "mailto:2、院级活动贯穿全年，各学院要抓住纪念建团95周年、纪念建国68周年、党的十九大召开等各个重要时间节点，结合工作实际开展特色鲜明、内容丰富的专题活动，于3月20日（周一）前将活动立项申报表（见附件二）报送至团委办公室（二办B104），电子档请发送至cslgdxtw@qq.com，并在电子邮件主题栏注明\“第二届网络文化节活动立项申报表（**学院）\”。" </w:instrTex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、院级活动贯穿全年，各学院要抓住纪念建团95周年、纪念建国68周年、党的十九大召开等各个重要时间节点，结合工作实际开展特色鲜明、内容丰富的专题活动，于3月20日（周一）前将活动立项申报表（见附件二，至少申报一项，可多报）报送至校团委（二办B104），电子档请发送至cslgdxtw@qq.com，并在电子邮件主题栏注明“第二届网络文化节活动立项申报表（**学院）”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活动结束后一周之内将活动总结材料（含评奖结果、媒体报道、图片视频等）报送至校团委（二办B104），电子档请打包发送至cslgdxtw@qq.com，并在电子邮件主题栏注明“第二届网络文化节活动总结材料（**学院）”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各学院网络新媒体平台要加强与校团委阳光传媒各媒体的互动，广泛宣传网络文化节的各项活动，吸引广大学生参加；要积极向“湖南学联”和“阳光传媒”微信公众号推送活动中出现的优秀网络作品和网络文化产品，共同营造风清气正、健康向上的校园网络环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附件：1.第二届网络文化节校级活动组织方案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2.第二届网络文化节活动立项申报表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tabs>
          <w:tab w:val="left" w:pos="7020"/>
        </w:tabs>
        <w:spacing w:line="360" w:lineRule="auto"/>
        <w:ind w:right="280"/>
        <w:jc w:val="righ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共青团长沙理工大学委员会</w:t>
      </w:r>
    </w:p>
    <w:p>
      <w:pPr>
        <w:spacing w:line="360" w:lineRule="auto"/>
        <w:ind w:right="980"/>
        <w:jc w:val="righ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年3月1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9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报：校党委、行政、谈传生副校长</w:t>
      </w:r>
    </w:p>
    <w:p>
      <w:pPr>
        <w:widowControl/>
        <w:spacing w:line="360" w:lineRule="auto"/>
        <w:ind w:left="560" w:hanging="560" w:hanging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送：学生工作部（处）、招生就业处、教务处、科技处、各学院党委</w:t>
      </w:r>
    </w:p>
    <w:p>
      <w:pPr>
        <w:widowControl/>
        <w:spacing w:line="360" w:lineRule="auto"/>
        <w:ind w:left="560" w:hanging="560" w:hanging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发：各分团委、校学生会、学生社团联合会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第二届网络文化节校级活动组织方案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微电影大赛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组织方案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征集时间：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2017年3月15日-4月20日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参赛单元：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="0" w:firstLine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1、毕业。今年6月份为毕业季，一起记录大学的美好时光。包括师生情，同学情，感恩感动等青春故事。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2、创新创业。2016年长理获得全国高校创新创业50强，记录我们的创新创业故事:青年一代的创新精神和身边的“创客”们。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3、风尚。记录身边的感动和最美风尚，可人物可集体。反映人物爱国、勤劳、尽责、奉献；反映班级、团体、个人在学习上、科研上的积极进取、攻坚克难。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4、梦想。展现个人在追逐人生理想、实现人生价值，憧憬美好明天的“草根梦”。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="0" w:firstLine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三、作品要求：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1、本次微电影大赛注重作品的原创性、公平性，提交的作品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必须实属原创。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2、大赛主办方和承办方不承担包括肖像权、名誉权、隐私权、著作权、商标权等纠纷而产生的法律责任。如出现上述责任，组委会保留取消其参赛资格及追回奖项的权利。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3、作品名称自定，参赛题材需特别注明类别：毕业、创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新创业、风尚和梦想四大题材。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4、作品体裁和风格不限，提倡探索和创新，突出大学生的全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新创意和独特视角。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5、作品要求思想健康、积极向上且有青春的气息，有较好的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精神面貌，有一定的思想深度，内容充实、生动，重点突出。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6、影片时长5－10分钟。参赛作品片头字幕必须注明参赛作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品名称，片尾字幕注明主创人员及任职。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7、拍摄设备及制作设备不限，要求拍摄画面清晰连贯，有情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节设计，有人物设计，有独到的拍摄手法和剪辑技巧。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四、作品提交：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1、参赛成功后，参赛者需于4月20日前将视频链接（腾讯视频）和文字稿，以及个人信息（姓名、性别、学院、班级、手机号、QQ号、微博号）发送至大赛官方邮箱1316351450@qq.com。以邮箱收到作品时间为准，逾期做无效处理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五、评审及展览：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邀请相关专业老师，及阳光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传媒影视工作室组成专业评审团，筛选出优秀参赛作品。  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2、优秀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参赛作品将通过长沙理工大学阳光传媒新媒体平台进行在线展览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。以作品获得微博转评赞数及微信平台投票数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为评奖依据，评选出一、二、三等奖，由校团委给优秀作品颁发荣誉证书。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、在参赛者自愿的前提下，录用优秀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微电影创作人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为阳光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传媒影视工作室成员。优秀作品有机会推选参加第五届省大学生微电影节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、视大赛招商情况颁发纪念品，请持续关注。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六、联系方式：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活动日常办公机构设长沙理工大学阳光传媒影视工作室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联系人：韦苏珊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电话：15073129045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邮箱：1367091422@qq.com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sz w:val="36"/>
          <w:szCs w:val="36"/>
          <w:lang w:eastAsia="zh-CN"/>
        </w:rPr>
      </w:pP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sz w:val="36"/>
          <w:szCs w:val="36"/>
          <w:lang w:eastAsia="zh-CN"/>
        </w:rPr>
      </w:pP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校园新主播组织方案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numPr>
          <w:ilvl w:val="0"/>
          <w:numId w:val="4"/>
        </w:numPr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征集时间：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2017年3月15日-4月10日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>二、参赛主题：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共青团的足迹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三、参赛内容：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校园广播节目类：节目主创人员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以”共青团的足迹“为主题制作一档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广播节目作品，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作品形式不限，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音频时长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5-8分钟。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2、微信语音推送：参赛者独立策划创作一条校园媒体微信语音推送，时长不超过60秒。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3、参赛者需同时提交以上两条作品。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另：咨询群内（536489176）以及阳光传媒媒体平台上，将提供音频样本仅供参考。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>四、作品要求：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1、参赛广播节目作品作品需导向正确、内容健康、构思独特、形式新颖。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2、参赛广播节目内容和形式不限，内容可涉及新闻、娱乐、音乐、体育、社教、故事、生活服务等各个领域。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五、作品提交：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1、参赛者需于4月10日前将节目成品（MP3格式）+节目创意文案，以及个人信息（姓名、性别、学院、班级、手机号、QQ号、微博号）发送至大赛官方邮箱shineradio@163.com。以邮箱收到作品时间为准，逾期做无效处理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2、获奖原创作品版权归大赛组委会所有。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六、评审及展览：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阳光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radio组成专业评审团，筛选优秀参赛作品传至FM平台。    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2、优秀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参赛作品将通过长沙理工大学阳光传媒新媒体平台进行在线展览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。以作品获得微博转评赞数及微信平台投票数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为评奖依据，评选出一、二、三等奖，由校团委给优秀作品颁发荣誉证书。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、在参赛者自愿的前提下，录用优秀的“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新主播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”为阳光radio广播实习主播，并针对其特点开发广播节目。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、视大赛招商情况颁发纪念品，请持续关注。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七、联系方式：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大赛日常办公机构设长沙理工大学阳光radio广播站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联系人：商泰圻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电话：15608492487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邮箱：shineradio@163.com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校园征文大赛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一、活动时间：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2017年3月15日-4月10日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二、参赛主题：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我的青春我的梦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三、作品提交：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参赛者需于4月10日前将文字稿（word文档），以及个人信息（姓名、性别、学院、班级、手机号、QQ号、微博号）发送至大赛官方邮箱ygcm_shineland@163.com。以邮箱收到作品时间为准，逾期做无效处理。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四、评审及展览：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邀请相关专业老师，及阳光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传媒shineland杂志社组成专业评审团，评选出一二三等奖，分别占总参赛作品数的5%、10%、15％，由校团委为一二三等奖作品颁发荣誉证书。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2、优秀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参赛作品将通过长沙理工大学阳光传媒新媒体平台进行在线展览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、在参赛者自愿的前提下，录用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获奖者为阳光传媒文编。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视大赛招商情况颁发纪念品，请持续关注。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五、联系方式：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活动日常办公机构设长沙理工大学阳光传媒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shineland杂志社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联系人：王梦雪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电话：15200899071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邮箱：ygcm_shineland@163.com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校园摄影大赛组织方案</w:t>
      </w:r>
    </w:p>
    <w:p>
      <w:pPr>
        <w:widowControl/>
        <w:numPr>
          <w:ilvl w:val="0"/>
          <w:numId w:val="5"/>
        </w:numPr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bookmarkStart w:id="3" w:name="OLE_LINK20"/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征集时间：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2017年3月15日-4月10日</w:t>
      </w:r>
    </w:p>
    <w:bookmarkEnd w:id="3"/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二、参赛主题：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青年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三、作品要求：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default" w:ascii="仿宋_GB2312" w:hAnsi="宋体" w:eastAsia="仿宋_GB2312" w:cs="宋体"/>
          <w:kern w:val="0"/>
          <w:sz w:val="28"/>
          <w:szCs w:val="28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</w:rPr>
        <w:t>1、作品需原创，不得剽窃他人作品参赛；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default" w:ascii="仿宋_GB2312" w:hAnsi="宋体" w:eastAsia="仿宋_GB2312" w:cs="宋体"/>
          <w:kern w:val="0"/>
          <w:sz w:val="28"/>
          <w:szCs w:val="28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</w:rPr>
        <w:t>2、作品需以jpg格式提交电子文件，用“作品名+作者名”为文件名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，并以文档形式附上创作意图</w:t>
      </w:r>
      <w:r>
        <w:rPr>
          <w:rFonts w:hint="default" w:ascii="仿宋_GB2312" w:hAnsi="宋体" w:eastAsia="仿宋_GB2312" w:cs="宋体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default" w:ascii="仿宋_GB2312" w:hAnsi="宋体" w:eastAsia="仿宋_GB2312" w:cs="宋体"/>
          <w:kern w:val="0"/>
          <w:sz w:val="28"/>
          <w:szCs w:val="28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</w:rPr>
        <w:t>3、拍摄器械不作要求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default" w:ascii="仿宋_GB2312" w:hAnsi="宋体" w:eastAsia="仿宋_GB2312" w:cs="宋体"/>
          <w:kern w:val="0"/>
          <w:sz w:val="28"/>
          <w:szCs w:val="28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</w:rPr>
        <w:t>4、不接受电脑创意和改变原始影像的作品，照片仅可做亮度，对比度，色彩饱和度的适度调整，不得做合成，添加，大幅度改变色彩等技术处理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default" w:ascii="仿宋_GB2312" w:hAnsi="宋体" w:eastAsia="仿宋_GB2312" w:cs="宋体"/>
          <w:kern w:val="0"/>
          <w:sz w:val="28"/>
          <w:szCs w:val="28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</w:rPr>
        <w:t>5、阳光传媒有权使用参赛作品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6、作品内容要求积极向上，以传递正能量为主。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四、作品提交：</w:t>
      </w:r>
    </w:p>
    <w:p>
      <w:pPr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参赛者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须于201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日24:00前将作品电子文件发送至大赛官方邮箱ygcmnews@qq.com并注明作者姓名、学院、班级、联系方式、QQ号等信息。以邮箱收到作品时间为准，逾期做无效处理。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五、评审及展览：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1、大赛邀请主办方领导、摄影专业人士组成评委会，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筛选出优秀参赛作品。  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2、优秀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参赛作品将通过长沙理工大学阳光传媒新媒体平台进行在线展览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。以作品获得微博转评赞数及微信平台投票数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为评奖依据，评选出一、二、三等奖，由校团委给优秀作品颁发荣誉证书。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现场展览另行安排。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、在作者自愿的前提下，录用优秀作品作者为阳光传媒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采编中心摄影师。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4、视大赛招商情况颁发纪念品，请持续关注。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六、联系方式：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大赛日常办公机构设长沙理工大学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采编中心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陶艺琳</w:t>
      </w:r>
    </w:p>
    <w:p>
      <w:pPr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电话：15608612900</w:t>
      </w:r>
    </w:p>
    <w:p>
      <w:pP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邮箱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: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ygcmnews@qq.com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校园新媒体年度TOP10评选框架性方案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1、十大校园团学新闻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各学院选送不超过两条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新闻，通过微博、微信等投票产生。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2、十佳新闻图片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各学院选送不超过两组（张）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图片，通过微博、微信等投票产生。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150"/>
        <w:jc w:val="both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3、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校园摄影师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根据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校园摄影大赛成绩直接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评定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校园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新主播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根据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校园新主播大赛成绩直接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评定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150"/>
        <w:jc w:val="both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5、校园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微电影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根据微电影大赛成绩直接评定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both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 6、校园征文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根据校园征文大赛成绩直接评定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校园新媒体建设与发展论坛暨闭幕式组织方案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一、活动时间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二、活动地点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（待定）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三、邀请嘉宾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1、媒体高管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2、传播学、新闻学及相关学科专家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3、省内高校优秀新媒体平台运营团队代表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4、我校优秀新媒体平台运营团队代表</w:t>
      </w:r>
    </w:p>
    <w:p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四、主要内容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展示优秀网络文化产品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2、主旨演讲：新媒体发展态势、校园新媒体运营技巧等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3、校园新媒体运营经验交流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4、我校校园新媒体TOP10颁奖</w:t>
      </w: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left="0" w:leftChars="0" w:firstLine="420" w:firstLineChars="150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tabs>
          <w:tab w:val="left" w:pos="1080"/>
          <w:tab w:val="left" w:pos="7560"/>
          <w:tab w:val="left" w:pos="7920"/>
        </w:tabs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eastAsia="zh-CN"/>
        </w:rPr>
        <w:t>二：</w:t>
      </w:r>
    </w:p>
    <w:p>
      <w:pPr>
        <w:tabs>
          <w:tab w:val="left" w:pos="1080"/>
          <w:tab w:val="left" w:pos="7560"/>
          <w:tab w:val="left" w:pos="7920"/>
        </w:tabs>
        <w:spacing w:line="6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长沙理工大学</w:t>
      </w:r>
      <w:r>
        <w:rPr>
          <w:rFonts w:hint="eastAsia" w:ascii="黑体" w:hAnsi="黑体" w:eastAsia="黑体" w:cs="黑体"/>
          <w:b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二</w:t>
      </w:r>
      <w:r>
        <w:rPr>
          <w:rFonts w:hint="eastAsia" w:ascii="黑体" w:hAnsi="黑体" w:eastAsia="黑体" w:cs="黑体"/>
          <w:b/>
          <w:sz w:val="36"/>
          <w:szCs w:val="36"/>
        </w:rPr>
        <w:t>届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网络文化节</w:t>
      </w:r>
      <w:r>
        <w:rPr>
          <w:rFonts w:hint="eastAsia" w:ascii="黑体" w:hAnsi="黑体" w:eastAsia="黑体" w:cs="黑体"/>
          <w:b/>
          <w:sz w:val="36"/>
          <w:szCs w:val="36"/>
        </w:rPr>
        <w:t>活动立项申报表</w:t>
      </w:r>
    </w:p>
    <w:tbl>
      <w:tblPr>
        <w:tblStyle w:val="9"/>
        <w:tblW w:w="9285" w:type="dxa"/>
        <w:jc w:val="center"/>
        <w:tblInd w:w="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1036"/>
        <w:gridCol w:w="1543"/>
        <w:gridCol w:w="1076"/>
        <w:gridCol w:w="1846"/>
        <w:gridCol w:w="11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exac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活动名称</w:t>
            </w:r>
          </w:p>
        </w:tc>
        <w:tc>
          <w:tcPr>
            <w:tcW w:w="693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6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活动时间</w:t>
            </w:r>
          </w:p>
        </w:tc>
        <w:tc>
          <w:tcPr>
            <w:tcW w:w="693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</w:tc>
        <w:tc>
          <w:tcPr>
            <w:tcW w:w="693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联合申报单位</w:t>
            </w:r>
          </w:p>
        </w:tc>
        <w:tc>
          <w:tcPr>
            <w:tcW w:w="693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活动类别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（在方框内划“√”）</w:t>
            </w:r>
          </w:p>
        </w:tc>
        <w:tc>
          <w:tcPr>
            <w:tcW w:w="6936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专题宣传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征集展示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交流分享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产品竞赛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活动联系人</w:t>
            </w:r>
          </w:p>
        </w:tc>
        <w:tc>
          <w:tcPr>
            <w:tcW w:w="154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QQ号码</w:t>
            </w:r>
          </w:p>
        </w:tc>
        <w:tc>
          <w:tcPr>
            <w:tcW w:w="136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6" w:hRule="atLeas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活动方案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7972" w:type="dxa"/>
            <w:gridSpan w:val="6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（简要介绍活动对象、形式、内容及日程安排等）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95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活动预期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7972" w:type="dxa"/>
            <w:gridSpan w:val="6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（包括计划推送信息的数量、可能形成的网络文化产品及预计受益人数等）</w:t>
            </w:r>
          </w:p>
          <w:p>
            <w:pPr>
              <w:pStyle w:val="2"/>
              <w:ind w:firstLine="420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EU-F2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POP2体W9">
    <w:altName w:val="宋体"/>
    <w:panose1 w:val="040B0909000000000000"/>
    <w:charset w:val="86"/>
    <w:family w:val="auto"/>
    <w:pitch w:val="default"/>
    <w:sig w:usb0="00000000" w:usb1="00000000" w:usb2="00000012" w:usb3="00000000" w:csb0="00040001" w:csb1="00000000"/>
  </w:font>
  <w:font w:name="华康勘亭流W9">
    <w:altName w:val="宋体"/>
    <w:panose1 w:val="03000909000000000000"/>
    <w:charset w:val="86"/>
    <w:family w:val="auto"/>
    <w:pitch w:val="default"/>
    <w:sig w:usb0="00000000" w:usb1="00000000" w:usb2="00000012" w:usb3="00000000" w:csb0="00040001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1" w:csb1="00000000"/>
  </w:font>
  <w:font w:name="华康少女文字W5">
    <w:altName w:val="宋体"/>
    <w:panose1 w:val="040F0509000000000000"/>
    <w:charset w:val="86"/>
    <w:family w:val="auto"/>
    <w:pitch w:val="default"/>
    <w:sig w:usb0="00000000" w:usb1="00000000" w:usb2="00000012" w:usb3="00000000" w:csb0="00040001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1" w:csb1="00000000"/>
  </w:font>
  <w:font w:name="华康新综艺体W9">
    <w:altName w:val="宋体"/>
    <w:panose1 w:val="040B0909000000000000"/>
    <w:charset w:val="86"/>
    <w:family w:val="auto"/>
    <w:pitch w:val="default"/>
    <w:sig w:usb0="00000000" w:usb1="00000000" w:usb2="00000012" w:usb3="00000000" w:csb0="00040001" w:csb1="00000000"/>
  </w:font>
  <w:font w:name="华康海报体W12">
    <w:altName w:val="宋体"/>
    <w:panose1 w:val="040B0C09000000000000"/>
    <w:charset w:val="86"/>
    <w:family w:val="auto"/>
    <w:pitch w:val="default"/>
    <w:sig w:usb0="00000000" w:usb1="00000000" w:usb2="00000012" w:usb3="00000000" w:csb0="00040001" w:csb1="00000000"/>
  </w:font>
  <w:font w:name="华康钢笔体W2">
    <w:altName w:val="宋体"/>
    <w:panose1 w:val="03000209000000000000"/>
    <w:charset w:val="86"/>
    <w:family w:val="auto"/>
    <w:pitch w:val="default"/>
    <w:sig w:usb0="00000000" w:usb1="00000000" w:usb2="00000012" w:usb3="00000000" w:csb0="00040001" w:csb1="00000000"/>
  </w:font>
  <w:font w:name="华康龙门石碑W9">
    <w:altName w:val="宋体"/>
    <w:panose1 w:val="03000909000000000000"/>
    <w:charset w:val="86"/>
    <w:family w:val="auto"/>
    <w:pitch w:val="default"/>
    <w:sig w:usb0="00000000" w:usb1="00000000" w:usb2="00000012" w:usb3="00000000" w:csb0="00040001" w:csb1="0000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Kozuka Mincho Pro R">
    <w:altName w:val="MS UI Gothic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Kozuka Mincho Pro H">
    <w:altName w:val="MS UI Gothic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Mincho Pro EL">
    <w:altName w:val="MS UI Gothic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Kozuka Mincho Pro B">
    <w:altName w:val="MS UI Gothic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621B3"/>
    <w:multiLevelType w:val="singleLevel"/>
    <w:tmpl w:val="580621B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99DDC4"/>
    <w:multiLevelType w:val="singleLevel"/>
    <w:tmpl w:val="5899DDC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899DEA3"/>
    <w:multiLevelType w:val="singleLevel"/>
    <w:tmpl w:val="5899DEA3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8C40CCE"/>
    <w:multiLevelType w:val="singleLevel"/>
    <w:tmpl w:val="58C40CCE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58C40DC3"/>
    <w:multiLevelType w:val="singleLevel"/>
    <w:tmpl w:val="58C40DC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A60EB"/>
    <w:rsid w:val="01C578BF"/>
    <w:rsid w:val="02F04868"/>
    <w:rsid w:val="03F1175A"/>
    <w:rsid w:val="08290553"/>
    <w:rsid w:val="2030616E"/>
    <w:rsid w:val="2E42131F"/>
    <w:rsid w:val="36227FC4"/>
    <w:rsid w:val="39C1599B"/>
    <w:rsid w:val="3CC743CF"/>
    <w:rsid w:val="45656E99"/>
    <w:rsid w:val="49B13F6D"/>
    <w:rsid w:val="4AC85B69"/>
    <w:rsid w:val="4B297982"/>
    <w:rsid w:val="4CE87608"/>
    <w:rsid w:val="4DE97955"/>
    <w:rsid w:val="4FE20553"/>
    <w:rsid w:val="504A6C7D"/>
    <w:rsid w:val="524C2874"/>
    <w:rsid w:val="52DD37B6"/>
    <w:rsid w:val="5AF07420"/>
    <w:rsid w:val="5F836540"/>
    <w:rsid w:val="60A17A07"/>
    <w:rsid w:val="628C1FC3"/>
    <w:rsid w:val="63A33C09"/>
    <w:rsid w:val="6B88755C"/>
    <w:rsid w:val="725A60EB"/>
    <w:rsid w:val="73BE3318"/>
    <w:rsid w:val="76250C84"/>
    <w:rsid w:val="7BAA56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color w:val="CC0000"/>
      <w:u w:val="singl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icon_video"/>
    <w:basedOn w:val="6"/>
    <w:qFormat/>
    <w:uiPriority w:val="0"/>
  </w:style>
  <w:style w:type="character" w:customStyle="1" w:styleId="11">
    <w:name w:val="one"/>
    <w:basedOn w:val="6"/>
    <w:qFormat/>
    <w:uiPriority w:val="0"/>
    <w:rPr>
      <w:color w:val="0033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2017-02-07T15:04:00Z</dcterms:created>
  <dc:creator>Administrator</dc:creator>
  <cp:lastModifiedBy>lily</cp:lastModifiedBy>
  <dcterms:modified xsi:type="dcterms:W3CDTF">2017-03-13T00:46:42Z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