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附件4：</w:t>
      </w:r>
    </w:p>
    <w:p>
      <w:pPr>
        <w:widowControl/>
        <w:spacing w:line="360" w:lineRule="auto"/>
        <w:jc w:val="center"/>
        <w:rPr>
          <w:rFonts w:ascii="黑体" w:hAnsi="黑体" w:eastAsia="黑体" w:cs="Times New Roman"/>
          <w:b/>
          <w:sz w:val="36"/>
          <w:szCs w:val="24"/>
        </w:rPr>
      </w:pPr>
      <w:r>
        <w:rPr>
          <w:rFonts w:hint="eastAsia" w:ascii="黑体" w:hAnsi="黑体" w:eastAsia="黑体" w:cs="Times New Roman"/>
          <w:b/>
          <w:sz w:val="36"/>
          <w:szCs w:val="24"/>
        </w:rPr>
        <w:t>2017年暑期“三下乡”社会实践队员信息登记表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团队名称：                                                  指导单位:</w:t>
      </w:r>
    </w:p>
    <w:tbl>
      <w:tblPr>
        <w:tblStyle w:val="3"/>
        <w:tblW w:w="13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56"/>
        <w:gridCol w:w="2244"/>
        <w:gridCol w:w="1516"/>
        <w:gridCol w:w="3505"/>
        <w:gridCol w:w="241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衣服尺码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ascii="仿宋" w:hAnsi="仿宋" w:eastAsia="仿宋" w:cs="宋体"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21"/>
        </w:rPr>
        <w:t>注：学院组织的服务团队指导单位为学院分团委，学生社团等学生团体组织的服务团队指导单位为其上级主管单位（学院分团委或学生社团联合会、   青年志愿者联盟），其他学生自发组织的服务团队指导单位为队长所在学院分团委。</w:t>
      </w:r>
    </w:p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Malgun Gothic Semilight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48D0"/>
    <w:rsid w:val="7AEC4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2017-05-26T03:30:00Z</dcterms:created>
  <dc:creator>hj</dc:creator>
  <cp:lastModifiedBy>hj</cp:lastModifiedBy>
  <dcterms:modified xsi:type="dcterms:W3CDTF">2017-05-26T06:33:12Z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